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1C" w:rsidRPr="00795440" w:rsidRDefault="005C651C" w:rsidP="005C651C">
      <w:pPr>
        <w:spacing w:after="0"/>
        <w:jc w:val="center"/>
        <w:rPr>
          <w:b/>
          <w:sz w:val="32"/>
          <w:highlight w:val="yellow"/>
        </w:rPr>
      </w:pPr>
      <w:r w:rsidRPr="00795440">
        <w:rPr>
          <w:b/>
          <w:sz w:val="32"/>
          <w:highlight w:val="yellow"/>
        </w:rPr>
        <w:t>FICHE TECHNIQUE</w:t>
      </w:r>
    </w:p>
    <w:p w:rsidR="005C651C" w:rsidRDefault="005C651C" w:rsidP="005C651C">
      <w:pPr>
        <w:spacing w:after="0"/>
        <w:jc w:val="center"/>
        <w:rPr>
          <w:b/>
          <w:sz w:val="32"/>
        </w:rPr>
      </w:pPr>
      <w:r w:rsidRPr="00795440">
        <w:rPr>
          <w:b/>
          <w:sz w:val="32"/>
          <w:highlight w:val="yellow"/>
        </w:rPr>
        <w:t>ENDUITS DE REBOUCHAGE INTERIEUR</w:t>
      </w:r>
      <w:r w:rsidR="00795440" w:rsidRPr="00795440">
        <w:rPr>
          <w:b/>
          <w:sz w:val="32"/>
          <w:highlight w:val="yellow"/>
        </w:rPr>
        <w:t xml:space="preserve"> </w:t>
      </w:r>
      <w:bookmarkStart w:id="0" w:name="_GoBack"/>
      <w:r w:rsidR="00795440" w:rsidRPr="008C3CD9">
        <w:rPr>
          <w:b/>
          <w:i/>
          <w:sz w:val="32"/>
          <w:highlight w:val="yellow"/>
          <w:u w:val="single"/>
        </w:rPr>
        <w:t>MDD ULTRABAT</w:t>
      </w:r>
      <w:bookmarkEnd w:id="0"/>
    </w:p>
    <w:p w:rsidR="00DD6F42" w:rsidRDefault="00DD6F42" w:rsidP="00DD6F42">
      <w:pPr>
        <w:spacing w:after="0"/>
      </w:pPr>
    </w:p>
    <w:p w:rsidR="00DD6F42" w:rsidRDefault="00DD6F42" w:rsidP="00DD6F42">
      <w:pPr>
        <w:tabs>
          <w:tab w:val="left" w:pos="851"/>
          <w:tab w:val="left" w:pos="1134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DD6F42" w:rsidRDefault="00702ECF" w:rsidP="00DD6F42">
      <w:pPr>
        <w:tabs>
          <w:tab w:val="left" w:pos="851"/>
          <w:tab w:val="left" w:pos="1134"/>
        </w:tabs>
        <w:spacing w:after="0"/>
        <w:rPr>
          <w:b/>
        </w:rPr>
      </w:pPr>
      <w:r w:rsidRPr="00702ECF">
        <w:rPr>
          <w:b/>
        </w:rPr>
        <w:t>USAGE: </w:t>
      </w:r>
    </w:p>
    <w:p w:rsidR="00DD6F42" w:rsidRDefault="00E97C6A" w:rsidP="00E97C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97C6A">
        <w:rPr>
          <w:rFonts w:ascii="Arial" w:eastAsia="Times New Roman" w:hAnsi="Arial" w:cs="Arial"/>
          <w:sz w:val="20"/>
          <w:szCs w:val="20"/>
          <w:lang w:eastAsia="fr-FR"/>
        </w:rPr>
        <w:t>Rebouchage</w:t>
      </w:r>
      <w:r w:rsidR="0088008E">
        <w:rPr>
          <w:rFonts w:ascii="Arial" w:eastAsia="Times New Roman" w:hAnsi="Arial" w:cs="Arial"/>
          <w:sz w:val="20"/>
          <w:szCs w:val="20"/>
          <w:lang w:eastAsia="fr-FR"/>
        </w:rPr>
        <w:t xml:space="preserve"> poudre, intérieur. Rebouche </w:t>
      </w:r>
      <w:r w:rsidRPr="00E97C6A">
        <w:rPr>
          <w:rFonts w:ascii="Arial" w:eastAsia="Times New Roman" w:hAnsi="Arial" w:cs="Arial"/>
          <w:sz w:val="20"/>
          <w:szCs w:val="20"/>
          <w:lang w:eastAsia="fr-FR"/>
        </w:rPr>
        <w:t xml:space="preserve"> trous, fissures,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saignées... Petits scellements, </w:t>
      </w:r>
      <w:r w:rsidRPr="00E97C6A">
        <w:rPr>
          <w:rFonts w:ascii="Arial" w:eastAsia="Times New Roman" w:hAnsi="Arial" w:cs="Arial"/>
          <w:sz w:val="20"/>
          <w:szCs w:val="20"/>
          <w:lang w:eastAsia="fr-FR"/>
        </w:rPr>
        <w:t>encastrements. Restauration de moulures.</w:t>
      </w:r>
    </w:p>
    <w:p w:rsidR="00E97C6A" w:rsidRPr="00023FAA" w:rsidRDefault="00E97C6A" w:rsidP="00E97C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D6F42" w:rsidRDefault="00702ECF" w:rsidP="00DD6F42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464C93">
        <w:rPr>
          <w:b/>
        </w:rPr>
        <w:t>SUPPORTS:</w:t>
      </w:r>
      <w:r w:rsidRPr="00464C9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88008E" w:rsidRDefault="0088008E" w:rsidP="00DD6F42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S’applique sur supports bruts ou peints :</w:t>
      </w:r>
    </w:p>
    <w:p w:rsidR="00E97C6A" w:rsidRDefault="00E97C6A" w:rsidP="00E97C6A">
      <w:pPr>
        <w:spacing w:after="0" w:line="240" w:lineRule="auto"/>
        <w:ind w:left="702"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-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A532DF" w:rsidRPr="00E97C6A">
        <w:rPr>
          <w:rFonts w:ascii="Arial" w:eastAsia="Times New Roman" w:hAnsi="Arial" w:cs="Arial"/>
          <w:sz w:val="20"/>
          <w:szCs w:val="20"/>
          <w:lang w:eastAsia="fr-FR"/>
        </w:rPr>
        <w:t>Plâtre, carreaux de plâtre, plaques de plâtre,</w:t>
      </w:r>
    </w:p>
    <w:p w:rsidR="00E97C6A" w:rsidRDefault="00E97C6A" w:rsidP="00E97C6A">
      <w:pPr>
        <w:spacing w:after="0" w:line="240" w:lineRule="auto"/>
        <w:ind w:left="702"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-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7153EC" w:rsidRPr="00E97C6A">
        <w:rPr>
          <w:rFonts w:ascii="Arial" w:eastAsia="Times New Roman" w:hAnsi="Arial" w:cs="Arial"/>
          <w:sz w:val="20"/>
          <w:szCs w:val="20"/>
          <w:lang w:eastAsia="fr-FR"/>
        </w:rPr>
        <w:t>Anciens fonds peints</w:t>
      </w:r>
      <w:r w:rsidR="008C470B" w:rsidRPr="00E97C6A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:rsidR="007153EC" w:rsidRPr="00E97C6A" w:rsidRDefault="00E97C6A" w:rsidP="00E97C6A">
      <w:pPr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-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7153EC" w:rsidRPr="00E97C6A">
        <w:rPr>
          <w:rFonts w:ascii="Arial" w:eastAsia="Times New Roman" w:hAnsi="Arial" w:cs="Arial"/>
          <w:sz w:val="20"/>
          <w:szCs w:val="20"/>
          <w:lang w:eastAsia="fr-FR"/>
        </w:rPr>
        <w:t>Ciment, béton, béton cellulaire, parpaings, briques, pierres.</w:t>
      </w:r>
    </w:p>
    <w:p w:rsidR="00530AE6" w:rsidRDefault="00530AE6" w:rsidP="00DD6F42">
      <w:pPr>
        <w:spacing w:after="0"/>
        <w:rPr>
          <w:b/>
        </w:rPr>
      </w:pPr>
    </w:p>
    <w:p w:rsidR="00DD6F42" w:rsidRDefault="00702ECF" w:rsidP="00DD6F42">
      <w:pPr>
        <w:spacing w:after="0"/>
        <w:rPr>
          <w:b/>
        </w:rPr>
      </w:pPr>
      <w:r w:rsidRPr="008F01DB">
        <w:rPr>
          <w:b/>
        </w:rPr>
        <w:t>RECOUVREMENT:</w:t>
      </w:r>
      <w:r>
        <w:rPr>
          <w:b/>
        </w:rPr>
        <w:t xml:space="preserve"> </w:t>
      </w:r>
    </w:p>
    <w:p w:rsidR="00702ECF" w:rsidRPr="009A7338" w:rsidRDefault="00E97C6A" w:rsidP="00DD6F42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R</w:t>
      </w:r>
      <w:r w:rsidR="00702ECF" w:rsidRPr="00464C93">
        <w:rPr>
          <w:rFonts w:ascii="Arial" w:eastAsia="Times New Roman" w:hAnsi="Arial" w:cs="Arial"/>
          <w:sz w:val="20"/>
          <w:szCs w:val="20"/>
          <w:lang w:eastAsia="fr-FR"/>
        </w:rPr>
        <w:t>ecouvrable par</w:t>
      </w:r>
      <w:r w:rsidR="00702ECF" w:rsidRPr="009A7338">
        <w:rPr>
          <w:rFonts w:ascii="Arial" w:eastAsia="Times New Roman" w:hAnsi="Arial" w:cs="Arial"/>
          <w:sz w:val="20"/>
          <w:szCs w:val="20"/>
          <w:lang w:eastAsia="fr-FR"/>
        </w:rPr>
        <w:t xml:space="preserve"> tous types </w:t>
      </w:r>
      <w:r w:rsidR="00F823A5">
        <w:rPr>
          <w:rFonts w:ascii="Arial" w:eastAsia="Times New Roman" w:hAnsi="Arial" w:cs="Arial"/>
          <w:sz w:val="20"/>
          <w:szCs w:val="20"/>
          <w:lang w:eastAsia="fr-FR"/>
        </w:rPr>
        <w:t xml:space="preserve">d’enduits, </w:t>
      </w:r>
      <w:r w:rsidR="00702ECF" w:rsidRPr="009A7338">
        <w:rPr>
          <w:rFonts w:ascii="Arial" w:eastAsia="Times New Roman" w:hAnsi="Arial" w:cs="Arial"/>
          <w:sz w:val="20"/>
          <w:szCs w:val="20"/>
          <w:lang w:eastAsia="fr-FR"/>
        </w:rPr>
        <w:t>peintures et revêtements muraux</w:t>
      </w:r>
      <w:r w:rsidR="00F34246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DD6F42" w:rsidRDefault="00DD6F42" w:rsidP="00DD6F42">
      <w:pPr>
        <w:spacing w:after="0"/>
        <w:rPr>
          <w:b/>
        </w:rPr>
      </w:pPr>
    </w:p>
    <w:p w:rsidR="00702ECF" w:rsidRDefault="00702ECF" w:rsidP="00DD6F42">
      <w:pPr>
        <w:spacing w:after="0"/>
        <w:rPr>
          <w:b/>
        </w:rPr>
      </w:pPr>
      <w:r w:rsidRPr="008F01DB">
        <w:rPr>
          <w:b/>
        </w:rPr>
        <w:t>CARACTERISTIQUES PHYSIQUES ET TECHNIQUES:</w:t>
      </w:r>
    </w:p>
    <w:p w:rsidR="00041B52" w:rsidRDefault="008441B9" w:rsidP="00DD6F42">
      <w:pPr>
        <w:spacing w:after="0"/>
      </w:pPr>
      <w:r>
        <w:rPr>
          <w:rFonts w:ascii="Times-Roman" w:hAnsi="Times-Roman" w:cs="Times-Roman"/>
          <w:sz w:val="20"/>
          <w:szCs w:val="20"/>
        </w:rPr>
        <w:t>Préparation à base de charges minérales,</w:t>
      </w:r>
      <w:r w:rsidR="0056007D">
        <w:rPr>
          <w:rFonts w:ascii="Times-Roman" w:hAnsi="Times-Roman" w:cs="Times-Roman"/>
          <w:sz w:val="20"/>
          <w:szCs w:val="20"/>
        </w:rPr>
        <w:t xml:space="preserve"> de </w:t>
      </w:r>
      <w:r>
        <w:rPr>
          <w:rFonts w:ascii="Times-Roman" w:hAnsi="Times-Roman" w:cs="Times-Roman"/>
          <w:sz w:val="20"/>
          <w:szCs w:val="20"/>
        </w:rPr>
        <w:t>liant</w:t>
      </w:r>
      <w:r w:rsidR="0056007D">
        <w:rPr>
          <w:rFonts w:ascii="Times-Roman" w:hAnsi="Times-Roman" w:cs="Times-Roman"/>
          <w:sz w:val="20"/>
          <w:szCs w:val="20"/>
        </w:rPr>
        <w:t>s</w:t>
      </w:r>
      <w:r>
        <w:rPr>
          <w:rFonts w:ascii="Times-Roman" w:hAnsi="Times-Roman" w:cs="Times-Roman"/>
          <w:sz w:val="20"/>
          <w:szCs w:val="20"/>
        </w:rPr>
        <w:t>, et des adjuvants</w:t>
      </w:r>
      <w:r w:rsidR="00187A6E" w:rsidRPr="001D1925">
        <w:t>.</w:t>
      </w:r>
    </w:p>
    <w:p w:rsidR="00041B52" w:rsidRPr="00041B52" w:rsidRDefault="00041B52" w:rsidP="00DD6F42">
      <w:pPr>
        <w:pStyle w:val="Paragraphedeliste"/>
        <w:numPr>
          <w:ilvl w:val="0"/>
          <w:numId w:val="1"/>
        </w:numPr>
        <w:tabs>
          <w:tab w:val="left" w:pos="360"/>
          <w:tab w:val="left" w:pos="540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B52">
        <w:rPr>
          <w:rFonts w:ascii="Arial" w:hAnsi="Arial" w:cs="Arial"/>
          <w:sz w:val="20"/>
          <w:szCs w:val="20"/>
        </w:rPr>
        <w:t>Caractérisation (NFT 36-005) : Famille III classe 3</w:t>
      </w:r>
    </w:p>
    <w:p w:rsidR="00041B52" w:rsidRPr="00041B52" w:rsidRDefault="00041B52" w:rsidP="00DD6F42">
      <w:pPr>
        <w:pStyle w:val="Paragraphedeliste"/>
        <w:numPr>
          <w:ilvl w:val="0"/>
          <w:numId w:val="1"/>
        </w:numPr>
        <w:tabs>
          <w:tab w:val="left" w:pos="360"/>
          <w:tab w:val="left" w:pos="540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B52">
        <w:rPr>
          <w:rFonts w:ascii="Arial" w:hAnsi="Arial" w:cs="Arial"/>
          <w:sz w:val="20"/>
          <w:szCs w:val="20"/>
        </w:rPr>
        <w:t>Codification GESVWAC (</w:t>
      </w:r>
      <w:r w:rsidR="002805C1">
        <w:rPr>
          <w:rFonts w:ascii="Arial" w:hAnsi="Arial" w:cs="Arial"/>
          <w:sz w:val="20"/>
          <w:szCs w:val="20"/>
        </w:rPr>
        <w:t>EN 16-566)</w:t>
      </w:r>
      <w:r w:rsidRPr="00041B52">
        <w:rPr>
          <w:rFonts w:ascii="Arial" w:hAnsi="Arial" w:cs="Arial"/>
          <w:sz w:val="20"/>
          <w:szCs w:val="20"/>
        </w:rPr>
        <w:t xml:space="preserve"> : G</w:t>
      </w:r>
      <w:r w:rsidRPr="00041B52">
        <w:rPr>
          <w:rFonts w:ascii="Arial" w:hAnsi="Arial" w:cs="Arial"/>
          <w:sz w:val="20"/>
          <w:szCs w:val="20"/>
          <w:vertAlign w:val="subscript"/>
        </w:rPr>
        <w:t>3</w:t>
      </w:r>
      <w:r w:rsidRPr="00041B52">
        <w:rPr>
          <w:rFonts w:ascii="Arial" w:hAnsi="Arial" w:cs="Arial"/>
          <w:sz w:val="20"/>
          <w:szCs w:val="20"/>
        </w:rPr>
        <w:t>S</w:t>
      </w:r>
      <w:r w:rsidRPr="00041B52">
        <w:rPr>
          <w:rFonts w:ascii="Arial" w:hAnsi="Arial" w:cs="Arial"/>
          <w:sz w:val="20"/>
          <w:szCs w:val="20"/>
          <w:vertAlign w:val="subscript"/>
        </w:rPr>
        <w:t>2</w:t>
      </w:r>
      <w:r w:rsidRPr="00041B52">
        <w:rPr>
          <w:rFonts w:ascii="Arial" w:hAnsi="Arial" w:cs="Arial"/>
          <w:sz w:val="20"/>
          <w:szCs w:val="20"/>
        </w:rPr>
        <w:t>V</w:t>
      </w:r>
      <w:r w:rsidRPr="00041B52">
        <w:rPr>
          <w:rFonts w:ascii="Arial" w:hAnsi="Arial" w:cs="Arial"/>
          <w:sz w:val="20"/>
          <w:szCs w:val="20"/>
          <w:vertAlign w:val="subscript"/>
        </w:rPr>
        <w:t>0</w:t>
      </w:r>
      <w:r w:rsidRPr="00041B52">
        <w:rPr>
          <w:rFonts w:ascii="Arial" w:hAnsi="Arial" w:cs="Arial"/>
          <w:sz w:val="20"/>
          <w:szCs w:val="20"/>
        </w:rPr>
        <w:t>W</w:t>
      </w:r>
      <w:r w:rsidRPr="00041B52">
        <w:rPr>
          <w:rFonts w:ascii="Arial" w:hAnsi="Arial" w:cs="Arial"/>
          <w:sz w:val="20"/>
          <w:szCs w:val="20"/>
          <w:vertAlign w:val="subscript"/>
        </w:rPr>
        <w:t>0</w:t>
      </w:r>
      <w:r w:rsidRPr="00041B52">
        <w:rPr>
          <w:rFonts w:ascii="Arial" w:hAnsi="Arial" w:cs="Arial"/>
          <w:sz w:val="20"/>
          <w:szCs w:val="20"/>
        </w:rPr>
        <w:t>A</w:t>
      </w:r>
      <w:r w:rsidRPr="00041B52">
        <w:rPr>
          <w:rFonts w:ascii="Arial" w:hAnsi="Arial" w:cs="Arial"/>
          <w:sz w:val="20"/>
          <w:szCs w:val="20"/>
          <w:vertAlign w:val="subscript"/>
        </w:rPr>
        <w:t>0</w:t>
      </w:r>
      <w:r w:rsidRPr="00041B52">
        <w:rPr>
          <w:rFonts w:ascii="Arial" w:hAnsi="Arial" w:cs="Arial"/>
          <w:sz w:val="20"/>
          <w:szCs w:val="20"/>
        </w:rPr>
        <w:t>C</w:t>
      </w:r>
      <w:r w:rsidRPr="00041B52">
        <w:rPr>
          <w:rFonts w:ascii="Arial" w:hAnsi="Arial" w:cs="Arial"/>
          <w:sz w:val="20"/>
          <w:szCs w:val="20"/>
          <w:vertAlign w:val="subscript"/>
        </w:rPr>
        <w:t>0</w:t>
      </w:r>
      <w:r w:rsidR="005C651C">
        <w:rPr>
          <w:rFonts w:ascii="Arial" w:hAnsi="Arial" w:cs="Arial"/>
          <w:sz w:val="20"/>
          <w:szCs w:val="20"/>
        </w:rPr>
        <w:t>R</w:t>
      </w:r>
      <w:r w:rsidR="005C651C" w:rsidRPr="005C651C">
        <w:rPr>
          <w:rFonts w:ascii="Arial" w:hAnsi="Arial" w:cs="Arial"/>
          <w:sz w:val="20"/>
          <w:szCs w:val="20"/>
          <w:vertAlign w:val="subscript"/>
        </w:rPr>
        <w:t>0</w:t>
      </w:r>
    </w:p>
    <w:p w:rsidR="00041B52" w:rsidRPr="00041B52" w:rsidRDefault="00041B52" w:rsidP="00DD6F42">
      <w:pPr>
        <w:pStyle w:val="Paragraphedeliste"/>
        <w:numPr>
          <w:ilvl w:val="0"/>
          <w:numId w:val="1"/>
        </w:numPr>
        <w:tabs>
          <w:tab w:val="left" w:pos="360"/>
          <w:tab w:val="left" w:pos="540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B52">
        <w:rPr>
          <w:rFonts w:ascii="Arial" w:hAnsi="Arial" w:cs="Arial"/>
          <w:sz w:val="20"/>
          <w:szCs w:val="20"/>
        </w:rPr>
        <w:t>Taux</w:t>
      </w:r>
      <w:r w:rsidR="009315AE">
        <w:rPr>
          <w:rFonts w:ascii="Arial" w:hAnsi="Arial" w:cs="Arial"/>
          <w:sz w:val="20"/>
          <w:szCs w:val="20"/>
        </w:rPr>
        <w:t xml:space="preserve"> de gâchage : 50% d’eau (soit 0,</w:t>
      </w:r>
      <w:r w:rsidRPr="00041B52">
        <w:rPr>
          <w:rFonts w:ascii="Arial" w:hAnsi="Arial" w:cs="Arial"/>
          <w:sz w:val="20"/>
          <w:szCs w:val="20"/>
        </w:rPr>
        <w:t>5</w:t>
      </w:r>
      <w:r w:rsidR="00F34246">
        <w:rPr>
          <w:rFonts w:ascii="Arial" w:hAnsi="Arial" w:cs="Arial"/>
          <w:sz w:val="20"/>
          <w:szCs w:val="20"/>
        </w:rPr>
        <w:t xml:space="preserve"> l </w:t>
      </w:r>
      <w:r w:rsidR="009315AE">
        <w:rPr>
          <w:rFonts w:ascii="Arial" w:hAnsi="Arial" w:cs="Arial"/>
          <w:sz w:val="20"/>
          <w:szCs w:val="20"/>
        </w:rPr>
        <w:t xml:space="preserve">d’eau </w:t>
      </w:r>
      <w:r w:rsidR="00F34246">
        <w:rPr>
          <w:rFonts w:ascii="Arial" w:hAnsi="Arial" w:cs="Arial"/>
          <w:sz w:val="20"/>
          <w:szCs w:val="20"/>
        </w:rPr>
        <w:t xml:space="preserve">pour 1 kg </w:t>
      </w:r>
      <w:r w:rsidRPr="00041B52">
        <w:rPr>
          <w:rFonts w:ascii="Arial" w:hAnsi="Arial" w:cs="Arial"/>
          <w:sz w:val="20"/>
          <w:szCs w:val="20"/>
        </w:rPr>
        <w:t xml:space="preserve">de poudre) </w:t>
      </w:r>
    </w:p>
    <w:p w:rsidR="00041B52" w:rsidRPr="00041B52" w:rsidRDefault="00041B52" w:rsidP="00DD6F42">
      <w:pPr>
        <w:pStyle w:val="Paragraphedeliste"/>
        <w:numPr>
          <w:ilvl w:val="0"/>
          <w:numId w:val="1"/>
        </w:numPr>
        <w:tabs>
          <w:tab w:val="left" w:pos="360"/>
          <w:tab w:val="left" w:pos="540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B52">
        <w:rPr>
          <w:rFonts w:ascii="Arial" w:hAnsi="Arial" w:cs="Arial"/>
          <w:sz w:val="20"/>
          <w:szCs w:val="20"/>
        </w:rPr>
        <w:t>Epaisseur d’application : sans limite</w:t>
      </w:r>
    </w:p>
    <w:p w:rsidR="00041B52" w:rsidRPr="00041B52" w:rsidRDefault="00041B52" w:rsidP="00DD6F42">
      <w:pPr>
        <w:pStyle w:val="Paragraphedeliste"/>
        <w:numPr>
          <w:ilvl w:val="0"/>
          <w:numId w:val="1"/>
        </w:numPr>
        <w:tabs>
          <w:tab w:val="left" w:pos="360"/>
          <w:tab w:val="left" w:pos="540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B52">
        <w:rPr>
          <w:rFonts w:ascii="Arial" w:hAnsi="Arial" w:cs="Arial"/>
          <w:sz w:val="20"/>
          <w:szCs w:val="20"/>
        </w:rPr>
        <w:t xml:space="preserve">Consommation : 1 </w:t>
      </w:r>
      <w:r w:rsidR="008441B9">
        <w:rPr>
          <w:rFonts w:ascii="Arial" w:hAnsi="Arial" w:cs="Arial"/>
          <w:sz w:val="20"/>
          <w:szCs w:val="20"/>
        </w:rPr>
        <w:t>kg de poudre comble 1</w:t>
      </w:r>
      <w:r w:rsidR="00F34246">
        <w:rPr>
          <w:rFonts w:ascii="Arial" w:hAnsi="Arial" w:cs="Arial"/>
          <w:sz w:val="20"/>
          <w:szCs w:val="20"/>
        </w:rPr>
        <w:t xml:space="preserve"> l</w:t>
      </w:r>
    </w:p>
    <w:p w:rsidR="00F34246" w:rsidRDefault="00F34246" w:rsidP="00DD6F42">
      <w:pPr>
        <w:pStyle w:val="Paragraphedeliste"/>
        <w:numPr>
          <w:ilvl w:val="0"/>
          <w:numId w:val="1"/>
        </w:numPr>
        <w:tabs>
          <w:tab w:val="left" w:pos="360"/>
          <w:tab w:val="left" w:pos="540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041B5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mps</w:t>
      </w:r>
      <w:r w:rsidRPr="00041B52">
        <w:rPr>
          <w:rFonts w:ascii="Arial" w:hAnsi="Arial" w:cs="Arial"/>
          <w:sz w:val="20"/>
          <w:szCs w:val="20"/>
        </w:rPr>
        <w:t xml:space="preserve"> d’util</w:t>
      </w:r>
      <w:r w:rsidR="00187A6E">
        <w:rPr>
          <w:rFonts w:ascii="Arial" w:hAnsi="Arial" w:cs="Arial"/>
          <w:sz w:val="20"/>
          <w:szCs w:val="20"/>
        </w:rPr>
        <w:t xml:space="preserve">isation : 30 </w:t>
      </w:r>
      <w:r w:rsidR="008441B9">
        <w:rPr>
          <w:rFonts w:ascii="Arial" w:hAnsi="Arial" w:cs="Arial"/>
          <w:sz w:val="20"/>
          <w:szCs w:val="20"/>
        </w:rPr>
        <w:t>min à 20°C.</w:t>
      </w:r>
    </w:p>
    <w:p w:rsidR="0041627E" w:rsidRDefault="0041627E" w:rsidP="00DD6F4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Redoublement : dès que l’enduit est sec</w:t>
      </w:r>
    </w:p>
    <w:p w:rsidR="00F34246" w:rsidRPr="0088008E" w:rsidRDefault="0088008E" w:rsidP="0088008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Recouvrement : après séchage complet</w:t>
      </w:r>
    </w:p>
    <w:p w:rsidR="00041B52" w:rsidRPr="00041B52" w:rsidRDefault="00041B52" w:rsidP="00DD6F42">
      <w:pPr>
        <w:pStyle w:val="Paragraphedeliste"/>
        <w:numPr>
          <w:ilvl w:val="0"/>
          <w:numId w:val="1"/>
        </w:numPr>
        <w:tabs>
          <w:tab w:val="left" w:pos="360"/>
          <w:tab w:val="left" w:pos="540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B52">
        <w:rPr>
          <w:rFonts w:ascii="Arial" w:hAnsi="Arial" w:cs="Arial"/>
          <w:sz w:val="20"/>
          <w:szCs w:val="20"/>
        </w:rPr>
        <w:t>Couleur : blanc</w:t>
      </w:r>
    </w:p>
    <w:p w:rsidR="00041B52" w:rsidRDefault="00041B52" w:rsidP="00DD6F42">
      <w:pPr>
        <w:pStyle w:val="Paragraphedeliste"/>
        <w:numPr>
          <w:ilvl w:val="0"/>
          <w:numId w:val="1"/>
        </w:numPr>
        <w:tabs>
          <w:tab w:val="left" w:pos="360"/>
          <w:tab w:val="left" w:pos="540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B52">
        <w:rPr>
          <w:rFonts w:ascii="Arial" w:hAnsi="Arial" w:cs="Arial"/>
          <w:sz w:val="20"/>
          <w:szCs w:val="20"/>
        </w:rPr>
        <w:t xml:space="preserve">Adhérence </w:t>
      </w:r>
      <w:r w:rsidR="00CB041D">
        <w:rPr>
          <w:rFonts w:ascii="Arial" w:hAnsi="Arial" w:cs="Arial"/>
          <w:sz w:val="20"/>
          <w:szCs w:val="20"/>
        </w:rPr>
        <w:t xml:space="preserve">enduit/support </w:t>
      </w:r>
      <w:r w:rsidR="008C470B">
        <w:rPr>
          <w:rFonts w:ascii="Arial" w:hAnsi="Arial" w:cs="Arial"/>
          <w:sz w:val="20"/>
          <w:szCs w:val="20"/>
        </w:rPr>
        <w:t>(</w:t>
      </w:r>
      <w:r w:rsidR="00CF086D">
        <w:rPr>
          <w:rFonts w:ascii="Arial" w:hAnsi="Arial" w:cs="Arial"/>
          <w:sz w:val="20"/>
          <w:szCs w:val="20"/>
        </w:rPr>
        <w:t>EN 16-566</w:t>
      </w:r>
      <w:r w:rsidR="008C470B">
        <w:rPr>
          <w:rFonts w:ascii="Arial" w:hAnsi="Arial" w:cs="Arial"/>
          <w:sz w:val="20"/>
          <w:szCs w:val="20"/>
        </w:rPr>
        <w:t>) : &gt; 0,</w:t>
      </w:r>
      <w:r w:rsidRPr="00041B52">
        <w:rPr>
          <w:rFonts w:ascii="Arial" w:hAnsi="Arial" w:cs="Arial"/>
          <w:sz w:val="20"/>
          <w:szCs w:val="20"/>
        </w:rPr>
        <w:t xml:space="preserve">5 </w:t>
      </w:r>
      <w:proofErr w:type="spellStart"/>
      <w:r w:rsidRPr="00041B52">
        <w:rPr>
          <w:rFonts w:ascii="Arial" w:hAnsi="Arial" w:cs="Arial"/>
          <w:sz w:val="20"/>
          <w:szCs w:val="20"/>
        </w:rPr>
        <w:t>MPa</w:t>
      </w:r>
      <w:proofErr w:type="spellEnd"/>
    </w:p>
    <w:p w:rsidR="00041B52" w:rsidRPr="00041B52" w:rsidRDefault="00041B52" w:rsidP="00DD6F42">
      <w:pPr>
        <w:pStyle w:val="Paragraphedeliste"/>
        <w:tabs>
          <w:tab w:val="left" w:pos="360"/>
          <w:tab w:val="left" w:pos="540"/>
          <w:tab w:val="left" w:pos="900"/>
        </w:tabs>
        <w:spacing w:after="0" w:line="240" w:lineRule="auto"/>
        <w:ind w:left="1770"/>
        <w:jc w:val="both"/>
        <w:rPr>
          <w:rFonts w:ascii="Arial" w:hAnsi="Arial" w:cs="Arial"/>
          <w:sz w:val="20"/>
          <w:szCs w:val="20"/>
        </w:rPr>
      </w:pPr>
    </w:p>
    <w:p w:rsidR="00702ECF" w:rsidRDefault="00702ECF" w:rsidP="00DD6F42">
      <w:pPr>
        <w:spacing w:after="0"/>
        <w:ind w:left="708"/>
        <w:rPr>
          <w:b/>
        </w:rPr>
      </w:pPr>
      <w:r w:rsidRPr="008F01DB">
        <w:rPr>
          <w:b/>
        </w:rPr>
        <w:t>CONDITIONS D’UTILISATION ET DE STOCKAGE:</w:t>
      </w:r>
    </w:p>
    <w:p w:rsidR="00702ECF" w:rsidRPr="008C470B" w:rsidRDefault="00702ECF" w:rsidP="00DD6F42">
      <w:pPr>
        <w:pStyle w:val="Paragraphedeliste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8C470B">
        <w:rPr>
          <w:rFonts w:ascii="Arial" w:eastAsia="Times New Roman" w:hAnsi="Arial" w:cs="Arial"/>
          <w:sz w:val="20"/>
          <w:szCs w:val="20"/>
          <w:lang w:eastAsia="fr-FR"/>
        </w:rPr>
        <w:t>Matériel de mise en œuvre :</w:t>
      </w:r>
      <w:r w:rsidR="00F34246" w:rsidRPr="008C470B">
        <w:rPr>
          <w:rFonts w:ascii="Arial" w:eastAsia="Times New Roman" w:hAnsi="Arial" w:cs="Arial"/>
          <w:sz w:val="20"/>
          <w:szCs w:val="20"/>
          <w:lang w:eastAsia="fr-FR"/>
        </w:rPr>
        <w:t xml:space="preserve"> couteau à reboucher, lame à enduire ou lisseuse.</w:t>
      </w:r>
    </w:p>
    <w:p w:rsidR="00702ECF" w:rsidRPr="00127080" w:rsidRDefault="00702ECF" w:rsidP="00DD6F42">
      <w:pPr>
        <w:pStyle w:val="Paragraphedeliste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8C470B">
        <w:rPr>
          <w:rFonts w:ascii="Arial" w:eastAsia="Times New Roman" w:hAnsi="Arial" w:cs="Arial"/>
          <w:sz w:val="20"/>
          <w:szCs w:val="20"/>
          <w:lang w:eastAsia="fr-FR"/>
        </w:rPr>
        <w:t xml:space="preserve">Nettoyage des outils : </w:t>
      </w:r>
      <w:r w:rsidRPr="00127080">
        <w:rPr>
          <w:rFonts w:ascii="Arial" w:eastAsia="Times New Roman" w:hAnsi="Arial" w:cs="Arial"/>
          <w:sz w:val="20"/>
          <w:szCs w:val="20"/>
          <w:lang w:eastAsia="fr-FR"/>
        </w:rPr>
        <w:t>les résidus d’enduit s’enlèvent après séchage en frottant, l’utilisation d’eau n’est pas une nécessité.</w:t>
      </w:r>
    </w:p>
    <w:p w:rsidR="00702ECF" w:rsidRPr="00127080" w:rsidRDefault="00702ECF" w:rsidP="00DD6F42">
      <w:pPr>
        <w:pStyle w:val="Paragraphedeliste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127080">
        <w:rPr>
          <w:rFonts w:ascii="Arial" w:eastAsia="Times New Roman" w:hAnsi="Arial" w:cs="Arial"/>
          <w:sz w:val="20"/>
          <w:szCs w:val="20"/>
          <w:lang w:eastAsia="fr-FR"/>
        </w:rPr>
        <w:t>Conservation de l’enduit : produit garanti 12 mois, facture d'achat faisant foi, dans son emballage d'origine fermé et stocké à l'abri de l'humidité.</w:t>
      </w:r>
    </w:p>
    <w:p w:rsidR="00F15D77" w:rsidRDefault="00F15D77" w:rsidP="00DD6F42">
      <w:pPr>
        <w:spacing w:after="0"/>
        <w:ind w:left="708"/>
        <w:rPr>
          <w:b/>
        </w:rPr>
      </w:pPr>
    </w:p>
    <w:p w:rsidR="00702ECF" w:rsidRDefault="00702ECF" w:rsidP="00DD6F42">
      <w:pPr>
        <w:spacing w:after="0"/>
        <w:ind w:left="708"/>
        <w:rPr>
          <w:b/>
        </w:rPr>
      </w:pPr>
      <w:r w:rsidRPr="008F01DB">
        <w:rPr>
          <w:b/>
        </w:rPr>
        <w:t>RECOMMANDATIONS ET PRECAUTIONS D’EMPLOI :</w:t>
      </w:r>
    </w:p>
    <w:p w:rsidR="00041B52" w:rsidRPr="00C2293B" w:rsidRDefault="00041B52" w:rsidP="00DD6F4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 xml:space="preserve">Ne pas appliquer sur du polystyrène, </w:t>
      </w:r>
      <w:r w:rsidR="00A532DF">
        <w:rPr>
          <w:rFonts w:ascii="Arial" w:hAnsi="Arial" w:cs="Arial"/>
          <w:sz w:val="20"/>
          <w:szCs w:val="20"/>
        </w:rPr>
        <w:t xml:space="preserve">ni sur des revêtements collés, </w:t>
      </w:r>
      <w:r w:rsidRPr="00C2293B">
        <w:rPr>
          <w:rFonts w:ascii="Arial" w:hAnsi="Arial" w:cs="Arial"/>
          <w:sz w:val="20"/>
          <w:szCs w:val="20"/>
        </w:rPr>
        <w:t>ni à l’extérieur.</w:t>
      </w:r>
    </w:p>
    <w:p w:rsidR="00041B52" w:rsidRPr="00C2293B" w:rsidRDefault="00041B52" w:rsidP="00DD6F4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 xml:space="preserve">Ne </w:t>
      </w:r>
      <w:r w:rsidR="00A532DF">
        <w:rPr>
          <w:rFonts w:ascii="Arial" w:hAnsi="Arial" w:cs="Arial"/>
          <w:sz w:val="20"/>
          <w:szCs w:val="20"/>
        </w:rPr>
        <w:t xml:space="preserve">pas appliquer à une température </w:t>
      </w:r>
      <w:r w:rsidRPr="00C2293B">
        <w:rPr>
          <w:rFonts w:ascii="Arial" w:hAnsi="Arial" w:cs="Arial"/>
          <w:sz w:val="20"/>
          <w:szCs w:val="20"/>
        </w:rPr>
        <w:t xml:space="preserve">&lt; </w:t>
      </w:r>
      <w:smartTag w:uri="urn:schemas-microsoft-com:office:smarttags" w:element="metricconverter">
        <w:smartTagPr>
          <w:attr w:name="ProductID" w:val="8 ﾰC"/>
        </w:smartTagPr>
        <w:r w:rsidRPr="00C2293B">
          <w:rPr>
            <w:rFonts w:ascii="Arial" w:hAnsi="Arial" w:cs="Arial"/>
            <w:sz w:val="20"/>
            <w:szCs w:val="20"/>
          </w:rPr>
          <w:t>8 °C</w:t>
        </w:r>
      </w:smartTag>
      <w:r w:rsidRPr="00C2293B">
        <w:rPr>
          <w:rFonts w:ascii="Arial" w:hAnsi="Arial" w:cs="Arial"/>
          <w:sz w:val="20"/>
          <w:szCs w:val="20"/>
        </w:rPr>
        <w:t xml:space="preserve"> et &gt; </w:t>
      </w:r>
      <w:r w:rsidR="00A532DF">
        <w:rPr>
          <w:rFonts w:ascii="Arial" w:hAnsi="Arial" w:cs="Arial"/>
          <w:sz w:val="20"/>
          <w:szCs w:val="20"/>
        </w:rPr>
        <w:t xml:space="preserve">35 °C et un taux d’hygrométrie &gt; </w:t>
      </w:r>
      <w:r w:rsidRPr="00C2293B">
        <w:rPr>
          <w:rFonts w:ascii="Arial" w:hAnsi="Arial" w:cs="Arial"/>
          <w:sz w:val="20"/>
          <w:szCs w:val="20"/>
        </w:rPr>
        <w:t>70%.</w:t>
      </w:r>
    </w:p>
    <w:p w:rsidR="00041B52" w:rsidRPr="00C2293B" w:rsidRDefault="00041B52" w:rsidP="00DD6F4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Ne pas appliquer sur des fonds surchauffés</w:t>
      </w:r>
      <w:r w:rsidR="00F34246" w:rsidRPr="00C2293B">
        <w:rPr>
          <w:rFonts w:ascii="Arial" w:hAnsi="Arial" w:cs="Arial"/>
          <w:sz w:val="20"/>
          <w:szCs w:val="20"/>
        </w:rPr>
        <w:t>.</w:t>
      </w:r>
    </w:p>
    <w:p w:rsidR="00041B52" w:rsidRPr="00C2293B" w:rsidRDefault="00041B52" w:rsidP="00DD6F4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Ne pas appliquer sur des fonds humides</w:t>
      </w:r>
      <w:r w:rsidR="00F34246" w:rsidRPr="00C2293B">
        <w:rPr>
          <w:rFonts w:ascii="Arial" w:hAnsi="Arial" w:cs="Arial"/>
          <w:sz w:val="20"/>
          <w:szCs w:val="20"/>
        </w:rPr>
        <w:t>.</w:t>
      </w:r>
    </w:p>
    <w:p w:rsidR="00041B52" w:rsidRPr="00C2293B" w:rsidRDefault="00041B52" w:rsidP="00DD6F4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Il est conseillé de ne pas rebattre la pâte lorsqu’elle commence à durcir.</w:t>
      </w:r>
    </w:p>
    <w:p w:rsidR="00DD6F42" w:rsidRDefault="00DD6F42" w:rsidP="00DD6F42">
      <w:pPr>
        <w:spacing w:after="0"/>
        <w:ind w:left="708"/>
        <w:rPr>
          <w:b/>
        </w:rPr>
      </w:pPr>
    </w:p>
    <w:p w:rsidR="00702ECF" w:rsidRDefault="00702ECF" w:rsidP="00DD6F42">
      <w:pPr>
        <w:spacing w:after="0"/>
        <w:ind w:left="708"/>
        <w:rPr>
          <w:b/>
        </w:rPr>
      </w:pPr>
      <w:r w:rsidRPr="008F01DB">
        <w:rPr>
          <w:b/>
        </w:rPr>
        <w:t>PREPARATION DES FONDS :</w:t>
      </w:r>
    </w:p>
    <w:p w:rsidR="00B4243C" w:rsidRPr="00C2293B" w:rsidRDefault="00702ECF" w:rsidP="00DD6F4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Les supports sont préparés c</w:t>
      </w:r>
      <w:r w:rsidR="00B4243C" w:rsidRPr="00C2293B">
        <w:rPr>
          <w:rFonts w:ascii="Arial" w:hAnsi="Arial" w:cs="Arial"/>
          <w:sz w:val="20"/>
          <w:szCs w:val="20"/>
        </w:rPr>
        <w:t>onformément aux DTU.</w:t>
      </w:r>
    </w:p>
    <w:p w:rsidR="00702ECF" w:rsidRPr="00C2293B" w:rsidRDefault="00B4243C" w:rsidP="00DD6F4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L</w:t>
      </w:r>
      <w:r w:rsidR="00702ECF" w:rsidRPr="00C2293B">
        <w:rPr>
          <w:rFonts w:ascii="Arial" w:hAnsi="Arial" w:cs="Arial"/>
          <w:sz w:val="20"/>
          <w:szCs w:val="20"/>
        </w:rPr>
        <w:t>es fonds doivent être durs, cohésifs, propres, sains et secs.</w:t>
      </w:r>
    </w:p>
    <w:p w:rsidR="00DD6F42" w:rsidRDefault="00DD6F42" w:rsidP="00DD6F42">
      <w:pPr>
        <w:spacing w:after="0"/>
        <w:ind w:left="708"/>
        <w:rPr>
          <w:b/>
        </w:rPr>
      </w:pPr>
    </w:p>
    <w:p w:rsidR="00702ECF" w:rsidRDefault="00702ECF" w:rsidP="00DD6F42">
      <w:pPr>
        <w:spacing w:after="0"/>
        <w:ind w:left="708"/>
        <w:rPr>
          <w:b/>
        </w:rPr>
      </w:pPr>
      <w:r w:rsidRPr="008F01DB">
        <w:rPr>
          <w:b/>
        </w:rPr>
        <w:lastRenderedPageBreak/>
        <w:t>DOCUMENTS NORMATIFS A CONSULTER :</w:t>
      </w:r>
    </w:p>
    <w:p w:rsidR="00E97C6A" w:rsidRPr="00E97C6A" w:rsidRDefault="00E97C6A" w:rsidP="00E97C6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97C6A">
        <w:rPr>
          <w:rFonts w:ascii="Arial" w:hAnsi="Arial" w:cs="Arial"/>
          <w:sz w:val="20"/>
          <w:szCs w:val="20"/>
        </w:rPr>
        <w:t>EN 16-566</w:t>
      </w:r>
      <w:r>
        <w:rPr>
          <w:rFonts w:ascii="Arial" w:hAnsi="Arial" w:cs="Arial"/>
          <w:sz w:val="20"/>
          <w:szCs w:val="20"/>
        </w:rPr>
        <w:t xml:space="preserve"> : </w:t>
      </w:r>
      <w:r w:rsidRPr="00E97C6A">
        <w:rPr>
          <w:rFonts w:ascii="Arial" w:hAnsi="Arial" w:cs="Arial"/>
          <w:sz w:val="20"/>
          <w:szCs w:val="20"/>
        </w:rPr>
        <w:t>Peintures et vernis - Enduits de peintures pour travaux intérieurs et/ou extérieurs - Adaptation des enduits aux normes européennes</w:t>
      </w:r>
    </w:p>
    <w:p w:rsidR="00702ECF" w:rsidRPr="00E97C6A" w:rsidRDefault="00702ECF" w:rsidP="00E97C6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97C6A">
        <w:rPr>
          <w:rFonts w:ascii="Arial" w:hAnsi="Arial" w:cs="Arial"/>
          <w:sz w:val="20"/>
          <w:szCs w:val="20"/>
        </w:rPr>
        <w:t>NFT 36-005 : caractérisation des produits peintures.</w:t>
      </w:r>
    </w:p>
    <w:p w:rsidR="00702ECF" w:rsidRPr="00C2293B" w:rsidRDefault="00702ECF" w:rsidP="00DD6F4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DTU 59.1 (NFP 74-201): travaux de peinture des bâtiments.</w:t>
      </w:r>
    </w:p>
    <w:p w:rsidR="00702ECF" w:rsidRPr="00C2293B" w:rsidRDefault="00F34246" w:rsidP="00DD6F4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DTU 59.4 (NFP 74-204): m</w:t>
      </w:r>
      <w:r w:rsidR="00702ECF" w:rsidRPr="00C2293B">
        <w:rPr>
          <w:rFonts w:ascii="Arial" w:hAnsi="Arial" w:cs="Arial"/>
          <w:sz w:val="20"/>
          <w:szCs w:val="20"/>
        </w:rPr>
        <w:t xml:space="preserve">ise en œuvre des papiers peints et des revêtements muraux. </w:t>
      </w:r>
    </w:p>
    <w:p w:rsidR="00DD6F42" w:rsidRDefault="00DD6F42" w:rsidP="00DD6F42">
      <w:pPr>
        <w:spacing w:after="0"/>
        <w:ind w:left="708"/>
        <w:rPr>
          <w:b/>
        </w:rPr>
      </w:pPr>
    </w:p>
    <w:p w:rsidR="00702ECF" w:rsidRPr="008F01DB" w:rsidRDefault="00702ECF" w:rsidP="00DD6F42">
      <w:pPr>
        <w:spacing w:after="0"/>
        <w:ind w:left="708"/>
        <w:rPr>
          <w:b/>
        </w:rPr>
      </w:pPr>
      <w:r w:rsidRPr="008F01DB">
        <w:rPr>
          <w:b/>
        </w:rPr>
        <w:t>HYGIENE ET SECURITE :</w:t>
      </w:r>
    </w:p>
    <w:p w:rsidR="00702ECF" w:rsidRPr="00C2293B" w:rsidRDefault="00702ECF" w:rsidP="00DD6F4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Pas d’étiquetage de danger.</w:t>
      </w:r>
    </w:p>
    <w:p w:rsidR="005C651C" w:rsidRPr="005C651C" w:rsidRDefault="00702ECF" w:rsidP="005C651C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FDS disponibl</w:t>
      </w:r>
      <w:r w:rsidR="00DD6F42">
        <w:rPr>
          <w:rFonts w:ascii="Arial" w:hAnsi="Arial" w:cs="Arial"/>
          <w:sz w:val="20"/>
          <w:szCs w:val="20"/>
        </w:rPr>
        <w:t xml:space="preserve">e sur </w:t>
      </w:r>
      <w:r w:rsidR="005C651C">
        <w:rPr>
          <w:rFonts w:ascii="Arial" w:hAnsi="Arial" w:cs="Arial"/>
          <w:sz w:val="20"/>
          <w:szCs w:val="20"/>
        </w:rPr>
        <w:t>www.ugd.fr</w:t>
      </w:r>
    </w:p>
    <w:p w:rsidR="00DD6F42" w:rsidRPr="00C2293B" w:rsidRDefault="00DD6F42" w:rsidP="00CF086D">
      <w:pPr>
        <w:pStyle w:val="Paragraphedeliste"/>
        <w:spacing w:after="0"/>
        <w:ind w:left="1770"/>
        <w:rPr>
          <w:rFonts w:ascii="Arial" w:hAnsi="Arial" w:cs="Arial"/>
          <w:sz w:val="20"/>
          <w:szCs w:val="20"/>
        </w:rPr>
      </w:pPr>
    </w:p>
    <w:p w:rsidR="005C651C" w:rsidRPr="00C2293B" w:rsidRDefault="005C651C" w:rsidP="005C651C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 xml:space="preserve">Les informations sur la fiche technique, et en particulier les recommandations relatives à l’application et à l’utilisation finale </w:t>
      </w:r>
      <w:r>
        <w:rPr>
          <w:rFonts w:ascii="Arial" w:hAnsi="Arial" w:cs="Arial"/>
          <w:sz w:val="20"/>
          <w:szCs w:val="20"/>
        </w:rPr>
        <w:t>du produit</w:t>
      </w:r>
      <w:r w:rsidRPr="00C2293B">
        <w:rPr>
          <w:rFonts w:ascii="Arial" w:hAnsi="Arial" w:cs="Arial"/>
          <w:sz w:val="20"/>
          <w:szCs w:val="20"/>
        </w:rPr>
        <w:t xml:space="preserve"> sont fournies en toute bonne foi et se fondent sur la connaissance et l’expérience </w:t>
      </w:r>
      <w:r>
        <w:rPr>
          <w:rFonts w:ascii="Arial" w:hAnsi="Arial" w:cs="Arial"/>
          <w:sz w:val="20"/>
          <w:szCs w:val="20"/>
        </w:rPr>
        <w:t>du fabricant</w:t>
      </w:r>
      <w:r w:rsidRPr="00C2293B">
        <w:rPr>
          <w:rFonts w:ascii="Arial" w:hAnsi="Arial" w:cs="Arial"/>
          <w:sz w:val="20"/>
          <w:szCs w:val="20"/>
        </w:rPr>
        <w:t>. Le produit doit être mis en œuvre conformément aux règles de l’art et suivant nos recommandations.</w:t>
      </w:r>
    </w:p>
    <w:p w:rsidR="005C651C" w:rsidRPr="00C2293B" w:rsidRDefault="005C651C" w:rsidP="005C651C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Les informations sont données pour des applications réalisées à 20°C, 50% d’hygrométrie et sur des supports normalement absorbants.</w:t>
      </w:r>
    </w:p>
    <w:p w:rsidR="005C651C" w:rsidRPr="00C2293B" w:rsidRDefault="005C651C" w:rsidP="005C651C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Les temps sont donnés à titre indicatif et dépendent du support, de l’épaisseur appliquée et des conditions ambiantes.</w:t>
      </w:r>
    </w:p>
    <w:p w:rsidR="00702ECF" w:rsidRPr="00C2293B" w:rsidRDefault="00702ECF" w:rsidP="00DD6F42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:rsidR="00041B52" w:rsidRDefault="00DD6F42" w:rsidP="00DD6F42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81792" behindDoc="0" locked="0" layoutInCell="1" allowOverlap="1" wp14:anchorId="7C1DC9A2" wp14:editId="1DCD54E6">
            <wp:simplePos x="0" y="0"/>
            <wp:positionH relativeFrom="column">
              <wp:posOffset>-695325</wp:posOffset>
            </wp:positionH>
            <wp:positionV relativeFrom="paragraph">
              <wp:posOffset>22860</wp:posOffset>
            </wp:positionV>
            <wp:extent cx="949960" cy="499110"/>
            <wp:effectExtent l="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138">
        <w:rPr>
          <w:rFonts w:ascii="Arial" w:hAnsi="Arial" w:cs="Arial"/>
          <w:sz w:val="20"/>
          <w:szCs w:val="20"/>
        </w:rPr>
        <w:t xml:space="preserve">IAQ : </w:t>
      </w:r>
      <w:r w:rsidR="00041B52" w:rsidRPr="00C2293B">
        <w:rPr>
          <w:rFonts w:ascii="Arial" w:hAnsi="Arial" w:cs="Arial"/>
          <w:sz w:val="20"/>
          <w:szCs w:val="20"/>
        </w:rPr>
        <w:t xml:space="preserve">Information sur le niveau d’émission de substances volatiles dans l’air intérieur, présentant un risque de toxicité par inhalation, sur une échelle de classe allant de A+ (très faibles émissions) à C (fortes émissions). </w:t>
      </w:r>
    </w:p>
    <w:p w:rsidR="005C651C" w:rsidRDefault="005C651C" w:rsidP="00DD6F42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:rsidR="005C651C" w:rsidRPr="00C2293B" w:rsidRDefault="005C651C" w:rsidP="00DD6F42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Mise à jour 20 février 2017</w:t>
      </w:r>
    </w:p>
    <w:p w:rsidR="0064291E" w:rsidRDefault="0064291E" w:rsidP="00DD6F42">
      <w:pPr>
        <w:spacing w:after="0"/>
        <w:rPr>
          <w:rFonts w:ascii="Arial" w:hAnsi="Arial" w:cs="Arial"/>
          <w:sz w:val="16"/>
          <w:szCs w:val="16"/>
        </w:rPr>
      </w:pPr>
    </w:p>
    <w:p w:rsidR="0064291E" w:rsidRDefault="0064291E" w:rsidP="00DD6F42">
      <w:pPr>
        <w:spacing w:after="0"/>
        <w:rPr>
          <w:rFonts w:ascii="Arial" w:hAnsi="Arial" w:cs="Arial"/>
          <w:sz w:val="16"/>
          <w:szCs w:val="16"/>
        </w:rPr>
      </w:pPr>
    </w:p>
    <w:p w:rsidR="0064291E" w:rsidRDefault="0064291E" w:rsidP="00DD6F42">
      <w:pPr>
        <w:spacing w:after="0"/>
        <w:rPr>
          <w:rFonts w:ascii="Arial" w:hAnsi="Arial" w:cs="Arial"/>
          <w:sz w:val="16"/>
          <w:szCs w:val="16"/>
        </w:rPr>
      </w:pPr>
    </w:p>
    <w:sectPr w:rsidR="006429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1C" w:rsidRDefault="005C651C" w:rsidP="005C651C">
      <w:pPr>
        <w:spacing w:after="0" w:line="240" w:lineRule="auto"/>
      </w:pPr>
      <w:r>
        <w:separator/>
      </w:r>
    </w:p>
  </w:endnote>
  <w:endnote w:type="continuationSeparator" w:id="0">
    <w:p w:rsidR="005C651C" w:rsidRDefault="005C651C" w:rsidP="005C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5C651C">
      <w:tc>
        <w:tcPr>
          <w:tcW w:w="4500" w:type="pct"/>
          <w:tcBorders>
            <w:top w:val="single" w:sz="4" w:space="0" w:color="000000" w:themeColor="text1"/>
          </w:tcBorders>
        </w:tcPr>
        <w:p w:rsidR="005C651C" w:rsidRDefault="005C651C" w:rsidP="005C651C">
          <w:pPr>
            <w:pStyle w:val="Pieddepage"/>
            <w:jc w:val="center"/>
          </w:pPr>
          <w:r>
            <w:t xml:space="preserve">UNION GENERALE DE DISTRIBUTION • Le </w:t>
          </w:r>
          <w:proofErr w:type="spellStart"/>
          <w:r>
            <w:t>Britannia</w:t>
          </w:r>
          <w:proofErr w:type="spellEnd"/>
          <w:r>
            <w:t xml:space="preserve"> Tour A • 20 boulevard Eugène </w:t>
          </w:r>
          <w:proofErr w:type="spellStart"/>
          <w:r>
            <w:t>Deruelle</w:t>
          </w:r>
          <w:proofErr w:type="spellEnd"/>
          <w:r>
            <w:t xml:space="preserve"> FR – 69003 Lyon – </w:t>
          </w:r>
          <w:proofErr w:type="spellStart"/>
          <w:r>
            <w:t>Tèl</w:t>
          </w:r>
          <w:proofErr w:type="spellEnd"/>
          <w:r>
            <w:t>. +33 (0)4 37 48 91 61 • www.ugd.fr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5C651C" w:rsidRDefault="005C651C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C3CD9" w:rsidRPr="008C3CD9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5C651C" w:rsidRDefault="005C65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1C" w:rsidRDefault="005C651C" w:rsidP="005C651C">
      <w:pPr>
        <w:spacing w:after="0" w:line="240" w:lineRule="auto"/>
      </w:pPr>
      <w:r>
        <w:separator/>
      </w:r>
    </w:p>
  </w:footnote>
  <w:footnote w:type="continuationSeparator" w:id="0">
    <w:p w:rsidR="005C651C" w:rsidRDefault="005C651C" w:rsidP="005C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6_"/>
      </v:shape>
    </w:pict>
  </w:numPicBullet>
  <w:abstractNum w:abstractNumId="0" w15:restartNumberingAfterBreak="0">
    <w:nsid w:val="0E9D56CF"/>
    <w:multiLevelType w:val="hybridMultilevel"/>
    <w:tmpl w:val="07EE7BE4"/>
    <w:lvl w:ilvl="0" w:tplc="EFBED4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22327"/>
    <w:multiLevelType w:val="hybridMultilevel"/>
    <w:tmpl w:val="F0FCA2C8"/>
    <w:lvl w:ilvl="0" w:tplc="D712503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09C65AA"/>
    <w:multiLevelType w:val="hybridMultilevel"/>
    <w:tmpl w:val="08FC0E5A"/>
    <w:lvl w:ilvl="0" w:tplc="EFBED4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0155C"/>
    <w:multiLevelType w:val="hybridMultilevel"/>
    <w:tmpl w:val="2B5E0B0C"/>
    <w:lvl w:ilvl="0" w:tplc="145441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42E7B"/>
    <w:multiLevelType w:val="hybridMultilevel"/>
    <w:tmpl w:val="2CAC14DC"/>
    <w:lvl w:ilvl="0" w:tplc="33E40B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C41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0860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EB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C14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2853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CE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0E6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54A9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1131F8D"/>
    <w:multiLevelType w:val="hybridMultilevel"/>
    <w:tmpl w:val="3724E6AE"/>
    <w:lvl w:ilvl="0" w:tplc="33E40B4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63F4F"/>
    <w:multiLevelType w:val="hybridMultilevel"/>
    <w:tmpl w:val="7EB438E0"/>
    <w:lvl w:ilvl="0" w:tplc="4656D7F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FC0B7A"/>
    <w:multiLevelType w:val="hybridMultilevel"/>
    <w:tmpl w:val="1CF8D396"/>
    <w:lvl w:ilvl="0" w:tplc="98EC359C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0D09D7"/>
    <w:multiLevelType w:val="hybridMultilevel"/>
    <w:tmpl w:val="45D08B6A"/>
    <w:lvl w:ilvl="0" w:tplc="F1E441F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F4F21DE"/>
    <w:multiLevelType w:val="hybridMultilevel"/>
    <w:tmpl w:val="EAECF054"/>
    <w:lvl w:ilvl="0" w:tplc="658C326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560E3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F06C0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0D04E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58E9C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800BD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49CCF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5EA7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BEC74D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31070A42"/>
    <w:multiLevelType w:val="hybridMultilevel"/>
    <w:tmpl w:val="8EC0F10E"/>
    <w:lvl w:ilvl="0" w:tplc="3C5C15F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9EE8B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EAC6C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E7462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F24DB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7B43E0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1E461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A8AF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4D6143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34597418"/>
    <w:multiLevelType w:val="hybridMultilevel"/>
    <w:tmpl w:val="BE94C2D4"/>
    <w:lvl w:ilvl="0" w:tplc="EBDC17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04C48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0588A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3B8C3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8544E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1702D4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E507B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8C9A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072256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3E481B6A"/>
    <w:multiLevelType w:val="hybridMultilevel"/>
    <w:tmpl w:val="DAFECE80"/>
    <w:lvl w:ilvl="0" w:tplc="145441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35E0B"/>
    <w:multiLevelType w:val="hybridMultilevel"/>
    <w:tmpl w:val="4BAC8A3C"/>
    <w:lvl w:ilvl="0" w:tplc="145441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C17733"/>
    <w:multiLevelType w:val="hybridMultilevel"/>
    <w:tmpl w:val="72C42520"/>
    <w:lvl w:ilvl="0" w:tplc="95FC69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ECF8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7B6F74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05233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DCD0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FD432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E8C38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68A9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F784C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559C199D"/>
    <w:multiLevelType w:val="hybridMultilevel"/>
    <w:tmpl w:val="84008E58"/>
    <w:lvl w:ilvl="0" w:tplc="145441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B8466A"/>
    <w:multiLevelType w:val="hybridMultilevel"/>
    <w:tmpl w:val="0406CC34"/>
    <w:lvl w:ilvl="0" w:tplc="992CAA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6C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CBF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261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AD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16A9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A2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09B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5C7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B7449DE"/>
    <w:multiLevelType w:val="hybridMultilevel"/>
    <w:tmpl w:val="EAC40D64"/>
    <w:lvl w:ilvl="0" w:tplc="7AE873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04DD7"/>
    <w:multiLevelType w:val="hybridMultilevel"/>
    <w:tmpl w:val="CB54CFC6"/>
    <w:lvl w:ilvl="0" w:tplc="717C2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04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AA2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26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229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A272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5EE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5EA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AF9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65E625A"/>
    <w:multiLevelType w:val="hybridMultilevel"/>
    <w:tmpl w:val="A9582EC8"/>
    <w:lvl w:ilvl="0" w:tplc="145441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CB30C4"/>
    <w:multiLevelType w:val="hybridMultilevel"/>
    <w:tmpl w:val="816C8530"/>
    <w:lvl w:ilvl="0" w:tplc="7484601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3461553"/>
    <w:multiLevelType w:val="hybridMultilevel"/>
    <w:tmpl w:val="6C42C326"/>
    <w:lvl w:ilvl="0" w:tplc="145441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80096"/>
    <w:multiLevelType w:val="hybridMultilevel"/>
    <w:tmpl w:val="739A45E8"/>
    <w:lvl w:ilvl="0" w:tplc="6A2448A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9A9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FC61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D0696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EEE20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51A7D0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A30E6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6AD5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6662C6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7701259E"/>
    <w:multiLevelType w:val="hybridMultilevel"/>
    <w:tmpl w:val="C3E6C72C"/>
    <w:lvl w:ilvl="0" w:tplc="145441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551A69"/>
    <w:multiLevelType w:val="hybridMultilevel"/>
    <w:tmpl w:val="B498E25A"/>
    <w:lvl w:ilvl="0" w:tplc="571670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787C9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DFCD69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21C58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D8BD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20426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89299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66EE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5441FB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17"/>
  </w:num>
  <w:num w:numId="9">
    <w:abstractNumId w:val="6"/>
  </w:num>
  <w:num w:numId="10">
    <w:abstractNumId w:val="10"/>
  </w:num>
  <w:num w:numId="11">
    <w:abstractNumId w:val="23"/>
  </w:num>
  <w:num w:numId="12">
    <w:abstractNumId w:val="15"/>
  </w:num>
  <w:num w:numId="13">
    <w:abstractNumId w:val="19"/>
  </w:num>
  <w:num w:numId="14">
    <w:abstractNumId w:val="24"/>
  </w:num>
  <w:num w:numId="15">
    <w:abstractNumId w:val="4"/>
  </w:num>
  <w:num w:numId="16">
    <w:abstractNumId w:val="0"/>
  </w:num>
  <w:num w:numId="17">
    <w:abstractNumId w:val="5"/>
  </w:num>
  <w:num w:numId="18">
    <w:abstractNumId w:val="2"/>
  </w:num>
  <w:num w:numId="19">
    <w:abstractNumId w:val="16"/>
  </w:num>
  <w:num w:numId="20">
    <w:abstractNumId w:val="21"/>
  </w:num>
  <w:num w:numId="21">
    <w:abstractNumId w:val="18"/>
  </w:num>
  <w:num w:numId="22">
    <w:abstractNumId w:val="12"/>
  </w:num>
  <w:num w:numId="23">
    <w:abstractNumId w:val="3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CF"/>
    <w:rsid w:val="00004019"/>
    <w:rsid w:val="00023FAA"/>
    <w:rsid w:val="00041B52"/>
    <w:rsid w:val="000E78C4"/>
    <w:rsid w:val="0012629B"/>
    <w:rsid w:val="00153138"/>
    <w:rsid w:val="00187A6E"/>
    <w:rsid w:val="002269C0"/>
    <w:rsid w:val="002314DE"/>
    <w:rsid w:val="0025386A"/>
    <w:rsid w:val="002805C1"/>
    <w:rsid w:val="002B660A"/>
    <w:rsid w:val="002C39A1"/>
    <w:rsid w:val="002D2E8B"/>
    <w:rsid w:val="003307C8"/>
    <w:rsid w:val="00330DAB"/>
    <w:rsid w:val="00394F58"/>
    <w:rsid w:val="0041627E"/>
    <w:rsid w:val="00421EA7"/>
    <w:rsid w:val="00440E63"/>
    <w:rsid w:val="00477BC2"/>
    <w:rsid w:val="00501702"/>
    <w:rsid w:val="00530AE6"/>
    <w:rsid w:val="0056007D"/>
    <w:rsid w:val="005B3C3E"/>
    <w:rsid w:val="005C0A6B"/>
    <w:rsid w:val="005C651C"/>
    <w:rsid w:val="005F3C9D"/>
    <w:rsid w:val="0064291E"/>
    <w:rsid w:val="00690C02"/>
    <w:rsid w:val="006F103B"/>
    <w:rsid w:val="00702ECF"/>
    <w:rsid w:val="007153EC"/>
    <w:rsid w:val="00787B4C"/>
    <w:rsid w:val="00795440"/>
    <w:rsid w:val="007C6A8D"/>
    <w:rsid w:val="008441B9"/>
    <w:rsid w:val="00855BBF"/>
    <w:rsid w:val="0088008E"/>
    <w:rsid w:val="0088629C"/>
    <w:rsid w:val="008C3CD9"/>
    <w:rsid w:val="008C470B"/>
    <w:rsid w:val="008E1203"/>
    <w:rsid w:val="009315AE"/>
    <w:rsid w:val="00931DC0"/>
    <w:rsid w:val="00980621"/>
    <w:rsid w:val="009C5BA6"/>
    <w:rsid w:val="00A532DF"/>
    <w:rsid w:val="00A94FD6"/>
    <w:rsid w:val="00AD124D"/>
    <w:rsid w:val="00B332EE"/>
    <w:rsid w:val="00B4243C"/>
    <w:rsid w:val="00BE4714"/>
    <w:rsid w:val="00BE77E0"/>
    <w:rsid w:val="00C2293B"/>
    <w:rsid w:val="00CB041D"/>
    <w:rsid w:val="00CF086D"/>
    <w:rsid w:val="00D02B0A"/>
    <w:rsid w:val="00DD6F42"/>
    <w:rsid w:val="00E24E22"/>
    <w:rsid w:val="00E3496D"/>
    <w:rsid w:val="00E43DF4"/>
    <w:rsid w:val="00E97C6A"/>
    <w:rsid w:val="00ED3F5C"/>
    <w:rsid w:val="00F15D77"/>
    <w:rsid w:val="00F34246"/>
    <w:rsid w:val="00F823A5"/>
    <w:rsid w:val="00F82E5E"/>
    <w:rsid w:val="00F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799A7BFB-A018-4331-9DC3-12F95EE9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2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2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02E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7E0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041B52"/>
    <w:pPr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41B52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rsid w:val="0050170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C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51C"/>
  </w:style>
  <w:style w:type="paragraph" w:styleId="Pieddepage">
    <w:name w:val="footer"/>
    <w:basedOn w:val="Normal"/>
    <w:link w:val="PieddepageCar"/>
    <w:uiPriority w:val="99"/>
    <w:unhideWhenUsed/>
    <w:rsid w:val="005C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084B-D984-451C-B232-2CE1C921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RODRIGUES Laura</dc:creator>
  <cp:lastModifiedBy>Michel CELLIER</cp:lastModifiedBy>
  <cp:revision>4</cp:revision>
  <cp:lastPrinted>2017-03-08T07:26:00Z</cp:lastPrinted>
  <dcterms:created xsi:type="dcterms:W3CDTF">2017-03-08T07:16:00Z</dcterms:created>
  <dcterms:modified xsi:type="dcterms:W3CDTF">2017-03-08T07:29:00Z</dcterms:modified>
</cp:coreProperties>
</file>